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1D" w:rsidRPr="00D6711D" w:rsidRDefault="00D6711D" w:rsidP="00D6711D">
      <w:pPr>
        <w:pStyle w:val="1"/>
      </w:pPr>
      <w:r w:rsidRPr="00D6711D">
        <w:t>Вопросы для подготовки к зачету Общая часть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Предмет и метод науки и учебного курса «Адвокатура в Российской Федерации».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Методология и задачи науки об адвокатуре. Система и структура курса «Адвокатура в Российской Федерации».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Социальная необходимость появления адвокатуры в государстве. Зарождение адвокатуры в Древней Греции и Древнем Риме.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Два пути развития двух систем организации адвокатуры. Положительная и отрицательная стороны англо-французской и германской систем.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Положение адвокатуры в дореформенной России XIX в. Судебная реформа середины XIX в. и развитие российской адвокатуры.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Организация адвокатуры в период с 1917 по 2002 г.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51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Конституционные основы деятельности адвокатуры. Адвокатура — инструмент гражданского общества.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Сущность, задачи и принципы деятельности адвокатуры.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Понятие, виды и признаки адвокатской деятельности. Отличие адвокатской деятельности от предпринимательской деятельности.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13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Понятие «адвокат». Полномочия и права адвоката.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594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Перечень действий, которые адвокат не вправе совершать.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08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Обязанность адвоката. Адвокатская тайна.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1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Адвокатская неприкосновенность. Гарантии независимости адвоката. Оплата труда адвоката.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2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Приобретение статуса адвоката. Ограничения на приобретение статуса адвоката.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34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Допуск к квалификационному экзамену. Организация проведения квалификационного экзамена.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2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Присвоение статуса адвоката. Присяга адвоката. Реестры адвокатов.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1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Перечень оснований для отказа в исполнении государственной функции по внесению в реестр сведений о присвоении статуса адвоката.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34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Порядок внесения в региональный реестр сведений об адвокате в связи с присвоением статуса адвоката и выдача адвокату удостоверения.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2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Порядок внесения сведений об адвокате в региональный реестр в связи с изменением адвокатом членства в адвокатской палате одного субъекта РФ на членство в адвокатской палате другого субъекта РФ и выдача адвокату удостоверения.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1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Основания и порядок приостановления статуса адвоката. Последовательность административных процедур.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3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Основания и порядок возобновления статуса адвоката. Последовательность административных процедур.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06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Основания и порядок прекращения статуса адвоката. Последовательность административных процедур.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44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Порядок внесения в региональный реестр сведений об изменении фамилии, имени и (или) отчества адвоката. Последовательность административных процедур.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3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Порядок выдачи адвокату нового удостоверения взамен утраченного или испорченного. Последовательность административных процедур.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12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Ответственность адвоката.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0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Адвокатская палата субъектов РФ: порядок образования и цели ее деятельности. Источники финансирования и формирования имущества.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17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Органы управления адвокатской палаты субъектов РФ.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0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Квалификационные комиссии палат субъектов РФ. Порядок рассмотрения жалобы на действия (бездействие) адвоката.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0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Федеральная палата адвокатов РФ: порядок образования, цели и задачи деятельности. Источники финансирования и формирования имущества. Органы управления.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598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Адвокатский кабинет.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07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Коллегия адвокатов.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598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Адвокатское бюро.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07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Юридическая консультация.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07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Общественные объединения адвокатов.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59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Адвокатская этика. Общие понятия и принципы адвокатской этики.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1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lastRenderedPageBreak/>
        <w:t>Этические нормы профессионального поведения адвоката. Этические основы распространения информации об оказываемых юридических услугах.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07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Этические правила поведения адвоката с доверителем.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07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Этические правила поведения адвоката с коллегами.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59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Этика поведения адвоката во взаимоотношении с органами предварительного следствия и судом.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17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Судебная речь и ее значение для деятельности адвоката.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0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Требования к выступлению профессионального судебного оратора. Принципы судебной речи. Особенности и преимущество судебной речи.</w:t>
      </w:r>
    </w:p>
    <w:p w:rsidR="00D6711D" w:rsidRPr="009950BB" w:rsidRDefault="00D6711D" w:rsidP="00D6711D">
      <w:pPr>
        <w:numPr>
          <w:ilvl w:val="0"/>
          <w:numId w:val="1"/>
        </w:numPr>
        <w:tabs>
          <w:tab w:val="left" w:pos="60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Слагаемые судебной речи: чистота, точность слога, выразительность речи (образность: метафора, сравнение; риторические фигуры: речевые повторы, вопросно-ответный ход, риторический вопрос, недоговоренность, антитеза, уступка, перерыв мысли, пафос); звучание речи.</w:t>
      </w:r>
    </w:p>
    <w:p w:rsidR="00D6711D" w:rsidRPr="00D6711D" w:rsidRDefault="00D6711D" w:rsidP="00D6711D">
      <w:pPr>
        <w:pStyle w:val="1"/>
      </w:pPr>
      <w:r w:rsidRPr="00D6711D">
        <w:t>Особенная часть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851"/>
        </w:tabs>
        <w:spacing w:line="276" w:lineRule="auto"/>
        <w:ind w:firstLine="567"/>
        <w:rPr>
          <w:rStyle w:val="50"/>
          <w:szCs w:val="28"/>
        </w:rPr>
      </w:pPr>
      <w:r w:rsidRPr="009950BB">
        <w:rPr>
          <w:rStyle w:val="50"/>
          <w:szCs w:val="28"/>
        </w:rPr>
        <w:t>Особенности конституционного судопроизводства с позиции адвокатской деятельности. Стадии конституционного судопроизводства.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в подготовке дела для конституционного процесса: подготовка дела к слушанию; основание и допустимость рассмотрения дела в Конституционном Суде РФ; сроки подачи обращения в Конституционный Суд РФ; оплата государственной пошлины; судебные расходы.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586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Требования к тексту обращения в Конституционный Суд РФ и перечень документов, прилагаемых к нему. Выбор вида судебного заседания. Отзывы на обращения в Конституционный Суд РФ. Ходатайства в конституционном процессе.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Роль адвоката в конституционном судебном разбирательстве: состязательность в конституционном процессе; разъяснение доверителю и другим его представителям правил поведения в суде; координация деятельности представителей доверителя; особенности отвода судьи в суде; выступление сторон; ходатайства об отложении, о прекращении дела или о возобновлении рассмотрения вопроса; заключительное выступление адвоката; ознакомление с протоколом и стенограммой заседания Конституционного Суда РФ.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567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Решения, принимаемые Конституционным Судом РФ. Роль адвоката на стадии исполнения решений Конституционного Суда РФ. Виды ответственности за неисполнение, ненадлежащее исполнение или воспрепятствование исполнению акта Конституционного Суда РФ.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Правовые основы участия адвоката в уголовном судопроизводстве. Допуск адвоката-защитника к участию в уголовном судопроизводстве.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Допуск к участию в уголовном деле подозреваемого, обвиняемого. Выбор, замена адвоката и порядок отказа от его услуг. Обстоятельства, исключающие участие в деле адвоката.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Деятельность адвоката в процессе досудебного производства: права адвоката с момента допуска к участию в деле; участие в следственных действиях; собирание и представление доказательств, необходимых для оказания юридической помощи; заявление ходатайств.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при предъявлении обвинения. Участие адвоката в допросе подозреваемого (обвиняемого). Способы обжалования действий (бездействия) и решений дознавателя, следователя и прокурора, а также судебных решений, принятых в ходе досудебного производства по делу.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34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Общие правила при изучении (ознакомлении) с материалами уголовного дела на предварительном следствии. Действия адвоката по окончании ознакомления с материалами уголовного дела.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39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Роль адвоката в защите прав граждан при проведении в отношении их оперативно-розыскных мероприятий: основания, при которых допускается проведение таких мероприятий; роль адвоката, к которому обратился гражданин, узнавший, что в отношении его проведены, проводятся оперативно-розыскные мероприятия; досудебный порядок ограничения конституционных прав граждан; основания проведения таких мероприятий в отношении граждан.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63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в суде первой инстанции: методы и способы изучения материалов дела; формирование фактической и правовой позиции по делу.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3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Предварительное слушание: задача предварительного слушания и виды принимаемого решения; применение особого порядка судебного решения.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2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Судебное следствие: этапы рассмотрения уголовного дела в суде первой инстанции (подготовительная часть, судебное следствие, прения сторон, последнее слово подсудимого, постановление и провозглашение приговора) и их особенности.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34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 xml:space="preserve">Апелляционное обжалование адвокатом судебных решений, не вступивших в законную силу: сроки обжалования апелляционной жалобы; требования, предъявляемые к форме и содержанию </w:t>
      </w:r>
      <w:r w:rsidRPr="009950BB">
        <w:rPr>
          <w:rStyle w:val="50"/>
          <w:szCs w:val="28"/>
        </w:rPr>
        <w:lastRenderedPageBreak/>
        <w:t>апелляционной жалобы; участники судебного заседания апелляционной инстанции; особенности полномочий суда апелляционной инстанции по принятию решений.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49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Кассационное обжалование адвокатом судебных решений, не вступивших в законную силу: какие судебные решения рассматриваются в кассационном порядке; подготовительная работа адвоката и непосредственное его участие в кассационном заседании, особенности указанных этапов; основная задача адвоката в кассационном заседании.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2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Действия, которые исходя из норм УПК РФ и постановлений Верховного Суда РФ признаются нарушениями права на защиту.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2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в надзорном производстве по уголовному делу: порядок участия адвоката в суде надзорной инстанции;</w:t>
      </w:r>
    </w:p>
    <w:p w:rsidR="00D6711D" w:rsidRPr="009950BB" w:rsidRDefault="00D6711D" w:rsidP="00D6711D">
      <w:pPr>
        <w:tabs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содержание и форма надзорной жялпКи, ,, „</w:t>
      </w:r>
    </w:p>
    <w:p w:rsidR="00D6711D" w:rsidRPr="009950BB" w:rsidRDefault="00D6711D" w:rsidP="00D6711D">
      <w:pPr>
        <w:tabs>
          <w:tab w:val="left" w:pos="851"/>
          <w:tab w:val="left" w:pos="2348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прилагаемых к ней.</w:t>
      </w:r>
      <w:r w:rsidRPr="009950BB">
        <w:rPr>
          <w:rStyle w:val="50"/>
          <w:szCs w:val="28"/>
        </w:rPr>
        <w:tab/>
      </w:r>
      <w:r w:rsidRPr="009950BB">
        <w:rPr>
          <w:rStyle w:val="50"/>
          <w:szCs w:val="28"/>
          <w:vertAlign w:val="superscript"/>
        </w:rPr>
        <w:t>Р ЖЭЛОбЫ И Перечень</w:t>
      </w:r>
      <w:r w:rsidRPr="009950BB">
        <w:rPr>
          <w:rStyle w:val="50"/>
          <w:szCs w:val="28"/>
        </w:rPr>
        <w:t xml:space="preserve"> Документов,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1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по уголовным делам, подсудным мировому судье: помощь адвоката на этапе подачи заявления- участие в судебном следствии.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1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при окончании предварительного расследования по делам, которые по ходатайству обвиняемого могут быть направлены для рассмотрения в суд с участием присяжных заседателей.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3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в предварительном слушании: общий порядок предварительного слушания; порядок исключения доказательств; виды решений, принимаемых судьей на предварительном слушании; возвращение дела прокурору; изменение обвинения, отказ от обвинения; особенности предварительного слушания в суде с участием присяжных заседателей.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2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в формировании коллегии присяжных заседателей: требования, предъявляемые законом к кандидатам в присяжные заседатели; содержание, форма, виды и применение формулировки вопросов для установления их соответствия требованиям закона.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1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Задачи и полномочия адвоката по участию в формировании коллегии присяжных заседателей.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1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в судебном следствии: процессуальные и тактические особенности судебного следствия в суде с участием присяжных заседателей.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1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Процессуальный порядок и виды судебного допроса подсудимого, потерпевшего, свидетелей и эксперта; требования, предъявляемые к постановке вопросов в судебном допросе; участие адвоката в прениях сторон.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54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в заключительных этапах судебного разбирательства: участие адвоката в постановке вопросов, подлежащих разрешению коллегией присяжных заседателей; участие адвоката в обсуждении последствий вердикта присяжных заседателей.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596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Деятельность адвоката на досудебной стадии гражданского процесса: понятие и назначение представительства; полномочия адвоката-представителя в гражданском процессе; подготовка адвоката-представителя к ведению дела; определение предмета доказывания.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06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Деятельность адвоката на досудебной стадии гражданского процесса: сбор и оценка доказательств; составление процессуальных документов, основания их классификации (по характеру процесса и стадии, по правовым последствиям) и правила их составления; выработка правовой позиции адвоката; адвокатское производство, исковые заявления.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68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в судебном разбирательстве в гражданском процессе: этапы судебного разбирательства и их особенности (подготовительная часть, собственно рассмотрение дела, судебные прения, заключительная часть).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1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в процессе пересмотра гражданских дел: сроки подачи апелляционной и кассационной жалоб; основания для подачи апелляционной жалобы; требования, предъявляемые законом к лицам, наделенным правом обращения в апелляционную и кассационную инстанции; участие адвоката в пересмотре судебного решения в порядке надзора.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2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в арбитражном судопроизводстве: определение предмета иска; основания исковых требований; правовая позиция адвоката; организационные аспекты подготовки к судебному решению; этапы подготовки и ведения дела в арбитражном суде; особенности процесса доказывания, освобождение от доказывания обстоятельств, признанных сторонами.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1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в производстве по пересмотру судебных постановлений (апелляционная, кассационная и надзорная инстанции).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49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Функции и задачи третейских судов: порядок создания третейских судов; постоянные и временные третейские суды и их отличие; достоинства и недостатки третейского суда.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2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lastRenderedPageBreak/>
        <w:t>Участие адвоката в третейском судопроизводстве: заключение сторонами арбитражного соглашения (оговорки); предъявление иска и подготовка дела к судебному разбирательству; рассмотрение дела по существу и принятие решения; исполнение решения третейского суда.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44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Участие адвоката в процессе производства по делам об административных правонарушениях: полномочия адвоката, его права с момента допуска к участию в производстве по делу об административном правонарушении; доказательства по делу об административном правонарушении.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34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Сроки рассмотрения дел об административных правонарушениях; процедура рассмотрения дел об административных правонарушениях; решения, принимаемые по делам об административных правонарушениях.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30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Обжалование постановлений об административном правонарушении: субъекты, имеющие право на обжалование постановлений об административном правонарушении; судебные инстанции, имеющие право рассматривать постановления об административном правонарушении; решения, принимаемые по делу об административном правонарушении. Адвокат-поверенный.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44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Юрисдикция Европейского Суда по правам человека. Правовые основания обращения в Европейский Суд по правам человека.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15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Порядок подачи жалоб в Европейский Суд по правам человека. Условия приемлемости жалоб.</w:t>
      </w:r>
    </w:p>
    <w:p w:rsidR="00D6711D" w:rsidRPr="009950BB" w:rsidRDefault="00D6711D" w:rsidP="00D6711D">
      <w:pPr>
        <w:numPr>
          <w:ilvl w:val="1"/>
          <w:numId w:val="2"/>
        </w:numPr>
        <w:tabs>
          <w:tab w:val="left" w:pos="644"/>
          <w:tab w:val="left" w:pos="851"/>
        </w:tabs>
        <w:spacing w:line="276" w:lineRule="auto"/>
        <w:ind w:firstLine="567"/>
        <w:rPr>
          <w:szCs w:val="28"/>
        </w:rPr>
      </w:pPr>
      <w:r w:rsidRPr="009950BB">
        <w:rPr>
          <w:rStyle w:val="50"/>
          <w:szCs w:val="28"/>
        </w:rPr>
        <w:t>Порядок рассмотрения жалоб Европейским Судом по правам человека.</w:t>
      </w:r>
    </w:p>
    <w:p w:rsidR="00A813C8" w:rsidRDefault="00A813C8"/>
    <w:sectPr w:rsidR="00A813C8" w:rsidSect="00D6711D">
      <w:pgSz w:w="11909" w:h="16834" w:code="9"/>
      <w:pgMar w:top="851" w:right="851" w:bottom="851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632F5"/>
    <w:multiLevelType w:val="multilevel"/>
    <w:tmpl w:val="EE7A74E0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64E154B0"/>
    <w:multiLevelType w:val="multilevel"/>
    <w:tmpl w:val="666CC4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defaultTabStop w:val="708"/>
  <w:characterSpacingControl w:val="doNotCompress"/>
  <w:compat/>
  <w:rsids>
    <w:rsidRoot w:val="00D6711D"/>
    <w:rsid w:val="000F1158"/>
    <w:rsid w:val="006422F0"/>
    <w:rsid w:val="00A813C8"/>
    <w:rsid w:val="00B843C5"/>
    <w:rsid w:val="00BB175A"/>
    <w:rsid w:val="00BF1495"/>
    <w:rsid w:val="00D6711D"/>
    <w:rsid w:val="00E426D5"/>
    <w:rsid w:val="00FE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6D5"/>
    <w:pPr>
      <w:spacing w:line="360" w:lineRule="auto"/>
      <w:ind w:firstLine="709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6711D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26D5"/>
    <w:pPr>
      <w:keepNext/>
      <w:keepLines/>
      <w:spacing w:before="60" w:after="60"/>
      <w:ind w:firstLine="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711D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426D5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21">
    <w:name w:val="Основной текст (2)_"/>
    <w:basedOn w:val="a0"/>
    <w:rsid w:val="00D6711D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2">
    <w:name w:val="Заголовок №2_"/>
    <w:basedOn w:val="a0"/>
    <w:rsid w:val="00D6711D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ой текст (5)_"/>
    <w:basedOn w:val="a0"/>
    <w:rsid w:val="00D6711D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3">
    <w:name w:val="Заголовок №2"/>
    <w:basedOn w:val="22"/>
    <w:rsid w:val="00D6711D"/>
  </w:style>
  <w:style w:type="character" w:customStyle="1" w:styleId="210pt">
    <w:name w:val="Заголовок №2 + 10 pt"/>
    <w:basedOn w:val="22"/>
    <w:rsid w:val="00D6711D"/>
    <w:rPr>
      <w:sz w:val="20"/>
      <w:szCs w:val="20"/>
    </w:rPr>
  </w:style>
  <w:style w:type="character" w:customStyle="1" w:styleId="50">
    <w:name w:val="Основной текст (5)"/>
    <w:basedOn w:val="5"/>
    <w:rsid w:val="00D6711D"/>
  </w:style>
  <w:style w:type="character" w:customStyle="1" w:styleId="24">
    <w:name w:val="Основной текст (2)"/>
    <w:basedOn w:val="21"/>
    <w:rsid w:val="00D671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1895</Words>
  <Characters>10808</Characters>
  <Application>Microsoft Office Word</Application>
  <DocSecurity>0</DocSecurity>
  <Lines>90</Lines>
  <Paragraphs>25</Paragraphs>
  <ScaleCrop>false</ScaleCrop>
  <Company/>
  <LinksUpToDate>false</LinksUpToDate>
  <CharactersWithSpaces>12678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Елизавета</cp:lastModifiedBy>
  <cp:revision>2</cp:revision>
  <dcterms:created xsi:type="dcterms:W3CDTF">2011-10-30T18:58:00Z</dcterms:created>
  <dcterms:modified xsi:type="dcterms:W3CDTF">2011-10-30T18:58:00Z</dcterms:modified>
</cp:coreProperties>
</file>